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14" w:type="dxa"/>
        <w:tblInd w:w="-142" w:type="dxa"/>
        <w:tblLook w:val="04A0" w:firstRow="1" w:lastRow="0" w:firstColumn="1" w:lastColumn="0" w:noHBand="0" w:noVBand="1"/>
      </w:tblPr>
      <w:tblGrid>
        <w:gridCol w:w="5812"/>
        <w:gridCol w:w="3402"/>
      </w:tblGrid>
      <w:tr w:rsidR="00D33C45" w14:paraId="2154E822" w14:textId="77777777" w:rsidTr="00D33C45">
        <w:tc>
          <w:tcPr>
            <w:tcW w:w="5812" w:type="dxa"/>
            <w:tcBorders>
              <w:top w:val="nil"/>
              <w:left w:val="nil"/>
              <w:bottom w:val="nil"/>
              <w:right w:val="nil"/>
            </w:tcBorders>
          </w:tcPr>
          <w:p w14:paraId="584F05BC" w14:textId="77777777" w:rsidR="00D33C45" w:rsidRPr="009E572D" w:rsidRDefault="00D33C45" w:rsidP="009B6692">
            <w:pPr>
              <w:ind w:right="851"/>
              <w:rPr>
                <w:rFonts w:ascii="Aptos Light" w:hAnsi="Aptos Light" w:cs="Calibri Light"/>
                <w:sz w:val="28"/>
                <w:szCs w:val="28"/>
              </w:rPr>
            </w:pPr>
          </w:p>
          <w:p w14:paraId="63D9129D" w14:textId="77777777" w:rsidR="00BA19B8" w:rsidRDefault="00BA19B8" w:rsidP="00D33C45">
            <w:pPr>
              <w:rPr>
                <w:rFonts w:cs="Calibri Light"/>
                <w:b/>
                <w:bCs/>
                <w:color w:val="31A791" w:themeColor="accent1"/>
                <w:sz w:val="44"/>
                <w:szCs w:val="44"/>
              </w:rPr>
            </w:pPr>
          </w:p>
          <w:p w14:paraId="0FFE0FE0" w14:textId="1E4F50BD" w:rsidR="00D33C45" w:rsidRPr="00D33C45" w:rsidRDefault="00D33C45" w:rsidP="00D33C45">
            <w:pPr>
              <w:rPr>
                <w:rFonts w:cs="Calibri Light"/>
                <w:b/>
                <w:bCs/>
                <w:color w:val="31A791" w:themeColor="accent1"/>
                <w:sz w:val="44"/>
                <w:szCs w:val="44"/>
              </w:rPr>
            </w:pPr>
            <w:r w:rsidRPr="00D33C45">
              <w:rPr>
                <w:rFonts w:cs="Calibri Light"/>
                <w:b/>
                <w:bCs/>
                <w:color w:val="31A791" w:themeColor="accent1"/>
                <w:sz w:val="44"/>
                <w:szCs w:val="44"/>
              </w:rPr>
              <w:t>Trustee role description</w:t>
            </w:r>
          </w:p>
          <w:p w14:paraId="2919DDF2" w14:textId="77777777" w:rsidR="00D33C45" w:rsidRDefault="00D33C45" w:rsidP="00D33C45">
            <w:pPr>
              <w:ind w:right="851"/>
              <w:rPr>
                <w:rFonts w:cs="Calibri Light"/>
                <w:b/>
                <w:bCs/>
                <w:color w:val="31A791" w:themeColor="accent1"/>
                <w:sz w:val="32"/>
                <w:szCs w:val="32"/>
              </w:rPr>
            </w:pPr>
          </w:p>
          <w:p w14:paraId="0713E02F" w14:textId="77777777" w:rsidR="00D33C45" w:rsidRDefault="00D33C45" w:rsidP="00D33C45">
            <w:pPr>
              <w:ind w:right="851"/>
              <w:rPr>
                <w:rFonts w:cs="Calibri Light"/>
                <w:b/>
                <w:bCs/>
                <w:color w:val="31A791" w:themeColor="accent1"/>
                <w:sz w:val="32"/>
                <w:szCs w:val="32"/>
              </w:rPr>
            </w:pPr>
          </w:p>
          <w:p w14:paraId="6A9BEA04" w14:textId="41ACD40A" w:rsidR="00D33C45" w:rsidRPr="00D33C45" w:rsidRDefault="00D33C45" w:rsidP="00D33C45">
            <w:pPr>
              <w:ind w:right="851"/>
              <w:rPr>
                <w:rFonts w:cs="Calibri Light"/>
                <w:b/>
                <w:bCs/>
                <w:color w:val="31A791" w:themeColor="accent1"/>
                <w:sz w:val="20"/>
                <w:szCs w:val="20"/>
                <w:lang w:val="en-GB"/>
              </w:rPr>
            </w:pPr>
          </w:p>
        </w:tc>
        <w:tc>
          <w:tcPr>
            <w:tcW w:w="3402" w:type="dxa"/>
            <w:tcBorders>
              <w:top w:val="nil"/>
              <w:left w:val="nil"/>
              <w:bottom w:val="nil"/>
              <w:right w:val="nil"/>
            </w:tcBorders>
          </w:tcPr>
          <w:p w14:paraId="7A6D8ACB" w14:textId="77777777" w:rsidR="00D33C45" w:rsidRDefault="00D33C45" w:rsidP="009B6692">
            <w:pPr>
              <w:pStyle w:val="Header"/>
              <w:ind w:right="283"/>
              <w:jc w:val="right"/>
              <w:rPr>
                <w:rFonts w:ascii="Candara" w:hAnsi="Candara" w:cs="Cordia New"/>
                <w:b/>
                <w:bCs/>
                <w:i/>
                <w:iCs/>
                <w:color w:val="309481"/>
                <w:sz w:val="20"/>
                <w:szCs w:val="20"/>
              </w:rPr>
            </w:pPr>
            <w:r>
              <w:rPr>
                <w:noProof/>
              </w:rPr>
              <w:drawing>
                <wp:inline distT="0" distB="0" distL="0" distR="0" wp14:anchorId="515A1AB8" wp14:editId="08BFF1CB">
                  <wp:extent cx="1352200" cy="1381125"/>
                  <wp:effectExtent l="0" t="0" r="635" b="0"/>
                  <wp:docPr id="954644808" name="Picture 95464480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pic:nvPicPr>
                        <pic:blipFill>
                          <a:blip r:embed="rId7"/>
                          <a:stretch>
                            <a:fillRect/>
                          </a:stretch>
                        </pic:blipFill>
                        <pic:spPr>
                          <a:xfrm>
                            <a:off x="0" y="0"/>
                            <a:ext cx="1352200" cy="1381125"/>
                          </a:xfrm>
                          <a:prstGeom prst="rect">
                            <a:avLst/>
                          </a:prstGeom>
                        </pic:spPr>
                      </pic:pic>
                    </a:graphicData>
                  </a:graphic>
                </wp:inline>
              </w:drawing>
            </w:r>
            <w:r w:rsidRPr="001C0C35">
              <w:rPr>
                <w:rFonts w:ascii="Candara" w:hAnsi="Candara" w:cs="Cordia New"/>
                <w:b/>
                <w:bCs/>
                <w:i/>
                <w:iCs/>
                <w:color w:val="309481"/>
                <w:sz w:val="20"/>
                <w:szCs w:val="20"/>
              </w:rPr>
              <w:t xml:space="preserve">  </w:t>
            </w:r>
          </w:p>
          <w:p w14:paraId="57728ACD" w14:textId="77777777" w:rsidR="00D33C45" w:rsidRPr="001C0C35" w:rsidRDefault="00D33C45" w:rsidP="009B6692">
            <w:pPr>
              <w:pStyle w:val="Header"/>
              <w:ind w:right="283"/>
              <w:jc w:val="right"/>
              <w:rPr>
                <w:rFonts w:ascii="Candara" w:hAnsi="Candara" w:cs="Cordia New"/>
                <w:b/>
                <w:bCs/>
                <w:color w:val="309481"/>
                <w:sz w:val="20"/>
                <w:szCs w:val="20"/>
              </w:rPr>
            </w:pPr>
            <w:proofErr w:type="gramStart"/>
            <w:r w:rsidRPr="001C0C35">
              <w:rPr>
                <w:rFonts w:ascii="Candara" w:hAnsi="Candara" w:cs="Cordia New"/>
                <w:b/>
                <w:bCs/>
                <w:color w:val="309481"/>
                <w:sz w:val="20"/>
                <w:szCs w:val="20"/>
              </w:rPr>
              <w:t>Helping  artists</w:t>
            </w:r>
            <w:proofErr w:type="gramEnd"/>
            <w:r w:rsidRPr="001C0C35">
              <w:rPr>
                <w:rFonts w:ascii="Candara" w:hAnsi="Candara" w:cs="Cordia New"/>
                <w:b/>
                <w:bCs/>
                <w:color w:val="309481"/>
                <w:sz w:val="20"/>
                <w:szCs w:val="20"/>
              </w:rPr>
              <w:t>,  nurses</w:t>
            </w:r>
          </w:p>
          <w:p w14:paraId="6043BA74" w14:textId="77777777" w:rsidR="00D33C45" w:rsidRDefault="00D33C45" w:rsidP="009B6692">
            <w:pPr>
              <w:ind w:right="180"/>
              <w:jc w:val="center"/>
              <w:rPr>
                <w:rFonts w:ascii="Aptos Light" w:hAnsi="Aptos Light" w:cs="Calibri Light"/>
                <w:sz w:val="28"/>
                <w:szCs w:val="28"/>
              </w:rPr>
            </w:pPr>
            <w:r>
              <w:rPr>
                <w:rFonts w:ascii="Candara" w:hAnsi="Candara" w:cs="Cordia New"/>
                <w:b/>
                <w:bCs/>
                <w:color w:val="309481"/>
                <w:sz w:val="20"/>
                <w:szCs w:val="20"/>
              </w:rPr>
              <w:t xml:space="preserve">                  </w:t>
            </w:r>
            <w:r w:rsidRPr="001C0C35">
              <w:rPr>
                <w:rFonts w:ascii="Candara" w:hAnsi="Candara" w:cs="Cordia New"/>
                <w:b/>
                <w:bCs/>
                <w:color w:val="309481"/>
                <w:sz w:val="20"/>
                <w:szCs w:val="20"/>
              </w:rPr>
              <w:t>and women in hardship</w:t>
            </w:r>
          </w:p>
        </w:tc>
      </w:tr>
    </w:tbl>
    <w:p w14:paraId="53B1AABE" w14:textId="77777777" w:rsidR="008F2455" w:rsidRDefault="008F2455" w:rsidP="00D33C45">
      <w:pPr>
        <w:ind w:left="-567"/>
      </w:pPr>
    </w:p>
    <w:p w14:paraId="66914DC6" w14:textId="77777777" w:rsidR="00D33C45" w:rsidRDefault="00D33C45" w:rsidP="00D33C45"/>
    <w:p w14:paraId="5F276173" w14:textId="77777777" w:rsidR="00D33C45" w:rsidRPr="002A05FB" w:rsidRDefault="00D33C45" w:rsidP="00D33C45">
      <w:pPr>
        <w:ind w:right="946"/>
        <w:rPr>
          <w:rFonts w:cstheme="majorHAnsi"/>
          <w:b/>
          <w:sz w:val="28"/>
          <w:szCs w:val="28"/>
        </w:rPr>
      </w:pPr>
      <w:r w:rsidRPr="00296A9C">
        <w:rPr>
          <w:rFonts w:cstheme="majorHAnsi"/>
          <w:b/>
          <w:sz w:val="28"/>
          <w:szCs w:val="28"/>
        </w:rPr>
        <w:t>Introduction</w:t>
      </w:r>
    </w:p>
    <w:p w14:paraId="04D266ED" w14:textId="2AAC32F3" w:rsidR="00D33C45" w:rsidRPr="00296A9C" w:rsidRDefault="00D33C45" w:rsidP="00D33C45">
      <w:pPr>
        <w:ind w:right="-46"/>
        <w:rPr>
          <w:rFonts w:cstheme="majorHAnsi"/>
          <w:sz w:val="28"/>
          <w:szCs w:val="28"/>
        </w:rPr>
      </w:pPr>
      <w:r w:rsidRPr="00296A9C">
        <w:rPr>
          <w:rFonts w:cstheme="majorHAnsi"/>
          <w:sz w:val="28"/>
          <w:szCs w:val="28"/>
        </w:rPr>
        <w:t>The Eaton Fund is a UK-registered charity</w:t>
      </w:r>
      <w:r>
        <w:rPr>
          <w:rFonts w:cstheme="majorHAnsi"/>
          <w:sz w:val="28"/>
          <w:szCs w:val="28"/>
        </w:rPr>
        <w:t xml:space="preserve"> (</w:t>
      </w:r>
      <w:r w:rsidRPr="007C5B07">
        <w:rPr>
          <w:rFonts w:cstheme="majorHAnsi"/>
          <w:sz w:val="28"/>
          <w:szCs w:val="28"/>
        </w:rPr>
        <w:t xml:space="preserve">Charity </w:t>
      </w:r>
      <w:proofErr w:type="gramStart"/>
      <w:r w:rsidRPr="007C5B07">
        <w:rPr>
          <w:rFonts w:cstheme="majorHAnsi"/>
          <w:sz w:val="28"/>
          <w:szCs w:val="28"/>
        </w:rPr>
        <w:t>Number</w:t>
      </w:r>
      <w:r w:rsidRPr="007C5B07">
        <w:rPr>
          <w:rFonts w:cstheme="majorHAnsi"/>
          <w:sz w:val="28"/>
          <w:szCs w:val="28"/>
        </w:rPr>
        <w:t>  1197452</w:t>
      </w:r>
      <w:proofErr w:type="gramEnd"/>
      <w:r>
        <w:rPr>
          <w:rFonts w:cstheme="majorHAnsi"/>
          <w:sz w:val="28"/>
          <w:szCs w:val="28"/>
        </w:rPr>
        <w:t>)</w:t>
      </w:r>
      <w:r w:rsidRPr="00296A9C">
        <w:rPr>
          <w:rFonts w:cstheme="majorHAnsi"/>
          <w:sz w:val="28"/>
          <w:szCs w:val="28"/>
        </w:rPr>
        <w:t xml:space="preserve">, </w:t>
      </w:r>
      <w:r>
        <w:rPr>
          <w:rFonts w:cstheme="majorHAnsi"/>
          <w:sz w:val="28"/>
          <w:szCs w:val="28"/>
        </w:rPr>
        <w:t xml:space="preserve">originally </w:t>
      </w:r>
      <w:r w:rsidRPr="00296A9C">
        <w:rPr>
          <w:rFonts w:cstheme="majorHAnsi"/>
          <w:sz w:val="28"/>
          <w:szCs w:val="28"/>
        </w:rPr>
        <w:t xml:space="preserve">set up in 1954.  We provide financial help to women in hardship and to artists and nurses in need, regardless of their gender.  Most of the support we give goes to UK charities that work directly with the people we support.  </w:t>
      </w:r>
    </w:p>
    <w:p w14:paraId="16C34607" w14:textId="77777777" w:rsidR="00D33C45" w:rsidRPr="00296A9C" w:rsidRDefault="00D33C45" w:rsidP="00D33C45">
      <w:pPr>
        <w:ind w:right="-46"/>
        <w:rPr>
          <w:rFonts w:cstheme="majorHAnsi"/>
          <w:sz w:val="28"/>
          <w:szCs w:val="28"/>
        </w:rPr>
      </w:pPr>
      <w:r w:rsidRPr="006B23A2">
        <w:rPr>
          <w:rFonts w:cstheme="majorHAnsi"/>
          <w:sz w:val="28"/>
          <w:szCs w:val="28"/>
        </w:rPr>
        <w:t>The Eaton Fund is run by a Board of five Trustees. We’d like to welcome a sixth Trustee to join our small, friendly Board. We wish to strengthen and diversify our Board to ensure that we have more insight from the range of communities supported by our grants.  We welcome applications from anyone regardless of their age, ethnicity, heritage, sexuality, gender or socio-economic background. Please note that we use English for all our discussions and documentation.</w:t>
      </w:r>
      <w:r w:rsidRPr="00296A9C">
        <w:rPr>
          <w:rFonts w:cstheme="majorHAnsi"/>
          <w:sz w:val="28"/>
          <w:szCs w:val="28"/>
        </w:rPr>
        <w:t xml:space="preserve"> </w:t>
      </w:r>
    </w:p>
    <w:p w14:paraId="5C62294C" w14:textId="77777777" w:rsidR="00D33C45" w:rsidRPr="00296A9C" w:rsidRDefault="00D33C45" w:rsidP="00D33C45">
      <w:pPr>
        <w:ind w:right="-46"/>
        <w:rPr>
          <w:rFonts w:cstheme="majorHAnsi"/>
          <w:sz w:val="28"/>
          <w:szCs w:val="28"/>
        </w:rPr>
      </w:pPr>
    </w:p>
    <w:p w14:paraId="3CD72FA3" w14:textId="77777777" w:rsidR="00D33C45" w:rsidRPr="00296A9C" w:rsidRDefault="00D33C45" w:rsidP="00D33C45">
      <w:pPr>
        <w:ind w:right="-46"/>
        <w:rPr>
          <w:rFonts w:cstheme="majorHAnsi"/>
          <w:sz w:val="28"/>
          <w:szCs w:val="28"/>
        </w:rPr>
      </w:pPr>
    </w:p>
    <w:p w14:paraId="264B50B1" w14:textId="77777777" w:rsidR="00D33C45" w:rsidRPr="00296A9C" w:rsidRDefault="00D33C45" w:rsidP="00D33C45">
      <w:pPr>
        <w:rPr>
          <w:rFonts w:cstheme="majorHAnsi"/>
          <w:b/>
          <w:sz w:val="28"/>
          <w:szCs w:val="28"/>
        </w:rPr>
      </w:pPr>
      <w:r w:rsidRPr="00296A9C">
        <w:rPr>
          <w:rFonts w:cstheme="majorHAnsi"/>
          <w:b/>
          <w:sz w:val="28"/>
          <w:szCs w:val="28"/>
        </w:rPr>
        <w:t>Trustee Role Description</w:t>
      </w:r>
    </w:p>
    <w:p w14:paraId="32634CED" w14:textId="77777777" w:rsidR="00D33C45" w:rsidRPr="00296A9C" w:rsidRDefault="00D33C45" w:rsidP="00D33C45">
      <w:pPr>
        <w:rPr>
          <w:rFonts w:cstheme="majorHAnsi"/>
          <w:i/>
          <w:sz w:val="28"/>
          <w:szCs w:val="28"/>
        </w:rPr>
      </w:pPr>
      <w:r w:rsidRPr="00296A9C">
        <w:rPr>
          <w:rFonts w:cstheme="majorHAnsi"/>
          <w:iCs/>
          <w:sz w:val="28"/>
          <w:szCs w:val="28"/>
        </w:rPr>
        <w:t>The Eaton Fund Trustees comply with the Charity Commission</w:t>
      </w:r>
      <w:r>
        <w:rPr>
          <w:rFonts w:cstheme="majorHAnsi"/>
          <w:iCs/>
          <w:sz w:val="28"/>
          <w:szCs w:val="28"/>
        </w:rPr>
        <w:t xml:space="preserve">’s </w:t>
      </w:r>
      <w:r w:rsidRPr="00296A9C">
        <w:rPr>
          <w:rFonts w:cstheme="majorHAnsi"/>
          <w:iCs/>
          <w:sz w:val="28"/>
          <w:szCs w:val="28"/>
        </w:rPr>
        <w:t>guidance</w:t>
      </w:r>
      <w:r>
        <w:rPr>
          <w:rFonts w:cstheme="majorHAnsi"/>
          <w:iCs/>
          <w:sz w:val="28"/>
          <w:szCs w:val="28"/>
        </w:rPr>
        <w:t xml:space="preserve">. </w:t>
      </w:r>
    </w:p>
    <w:p w14:paraId="268AE389" w14:textId="77777777" w:rsidR="00D33C45" w:rsidRPr="00296A9C" w:rsidRDefault="00D33C45" w:rsidP="00D33C45">
      <w:pPr>
        <w:rPr>
          <w:rFonts w:cstheme="majorHAnsi"/>
          <w:iCs/>
          <w:sz w:val="28"/>
          <w:szCs w:val="28"/>
        </w:rPr>
      </w:pPr>
      <w:r w:rsidRPr="00296A9C">
        <w:rPr>
          <w:rFonts w:cstheme="majorHAnsi"/>
          <w:iCs/>
          <w:sz w:val="28"/>
          <w:szCs w:val="28"/>
        </w:rPr>
        <w:t xml:space="preserve">In brief, Eaton Fund Trustees accept ultimate responsibility for directing the affairs of our </w:t>
      </w:r>
      <w:r>
        <w:rPr>
          <w:rFonts w:cstheme="majorHAnsi"/>
          <w:iCs/>
          <w:sz w:val="28"/>
          <w:szCs w:val="28"/>
        </w:rPr>
        <w:t>C</w:t>
      </w:r>
      <w:r w:rsidRPr="00296A9C">
        <w:rPr>
          <w:rFonts w:cstheme="majorHAnsi"/>
          <w:iCs/>
          <w:sz w:val="28"/>
          <w:szCs w:val="28"/>
        </w:rPr>
        <w:t xml:space="preserve">harity, to ensure that it is solvent, well-run, and delivering charitable outcomes for public benefit, in line with </w:t>
      </w:r>
      <w:r>
        <w:rPr>
          <w:rFonts w:cstheme="majorHAnsi"/>
          <w:iCs/>
          <w:sz w:val="28"/>
          <w:szCs w:val="28"/>
        </w:rPr>
        <w:t xml:space="preserve">Charity Law and </w:t>
      </w:r>
      <w:r w:rsidRPr="00296A9C">
        <w:rPr>
          <w:rFonts w:cstheme="majorHAnsi"/>
          <w:iCs/>
          <w:sz w:val="28"/>
          <w:szCs w:val="28"/>
        </w:rPr>
        <w:t>our governing document.</w:t>
      </w:r>
    </w:p>
    <w:p w14:paraId="3947C487" w14:textId="77777777" w:rsidR="00D33C45" w:rsidRPr="00296A9C" w:rsidRDefault="00D33C45" w:rsidP="00D33C45">
      <w:pPr>
        <w:rPr>
          <w:rFonts w:cstheme="majorHAnsi"/>
          <w:sz w:val="28"/>
          <w:szCs w:val="28"/>
        </w:rPr>
      </w:pPr>
      <w:r w:rsidRPr="00296A9C">
        <w:rPr>
          <w:rFonts w:cstheme="majorHAnsi"/>
          <w:sz w:val="28"/>
          <w:szCs w:val="28"/>
        </w:rPr>
        <w:t xml:space="preserve">Eaton Fund Trustees delegate certain powers to our investment managers and delegate the back-office work to an administration manager, but we retain the responsibility for taking the final decisions in how best to run </w:t>
      </w:r>
      <w:r>
        <w:rPr>
          <w:rFonts w:cstheme="majorHAnsi"/>
          <w:sz w:val="28"/>
          <w:szCs w:val="28"/>
        </w:rPr>
        <w:t>our</w:t>
      </w:r>
      <w:r w:rsidRPr="00296A9C">
        <w:rPr>
          <w:rFonts w:cstheme="majorHAnsi"/>
          <w:sz w:val="28"/>
          <w:szCs w:val="28"/>
        </w:rPr>
        <w:t xml:space="preserve"> </w:t>
      </w:r>
      <w:r>
        <w:rPr>
          <w:rFonts w:cstheme="majorHAnsi"/>
          <w:sz w:val="28"/>
          <w:szCs w:val="28"/>
        </w:rPr>
        <w:t>C</w:t>
      </w:r>
      <w:r w:rsidRPr="00296A9C">
        <w:rPr>
          <w:rFonts w:cstheme="majorHAnsi"/>
          <w:sz w:val="28"/>
          <w:szCs w:val="28"/>
        </w:rPr>
        <w:t>harity.</w:t>
      </w:r>
    </w:p>
    <w:p w14:paraId="10D5F0AA" w14:textId="77777777" w:rsidR="00D33C45" w:rsidRPr="00296A9C" w:rsidRDefault="00D33C45" w:rsidP="00D33C45">
      <w:pPr>
        <w:rPr>
          <w:rFonts w:cstheme="majorHAnsi"/>
          <w:b/>
          <w:sz w:val="28"/>
          <w:szCs w:val="28"/>
        </w:rPr>
      </w:pPr>
      <w:r w:rsidRPr="00296A9C">
        <w:rPr>
          <w:rFonts w:cstheme="majorHAnsi"/>
          <w:b/>
          <w:sz w:val="28"/>
          <w:szCs w:val="28"/>
        </w:rPr>
        <w:lastRenderedPageBreak/>
        <w:t>Eaton Fund Trustees are expected to:</w:t>
      </w:r>
    </w:p>
    <w:p w14:paraId="7A7E604D" w14:textId="77777777" w:rsidR="00D33C45" w:rsidRPr="00296A9C" w:rsidRDefault="00D33C45" w:rsidP="00D33C45">
      <w:pPr>
        <w:numPr>
          <w:ilvl w:val="0"/>
          <w:numId w:val="1"/>
        </w:numPr>
        <w:spacing w:line="240" w:lineRule="auto"/>
        <w:ind w:left="714" w:hanging="357"/>
        <w:rPr>
          <w:rFonts w:cstheme="majorHAnsi"/>
          <w:sz w:val="28"/>
          <w:szCs w:val="28"/>
        </w:rPr>
      </w:pPr>
      <w:r w:rsidRPr="00296A9C">
        <w:rPr>
          <w:rFonts w:cstheme="majorHAnsi"/>
          <w:sz w:val="28"/>
          <w:szCs w:val="28"/>
        </w:rPr>
        <w:t>Work with colleagues to monitor and review the work of the Eaton Fund and develop policies, strategy and plans to ensure the charity’s effectiveness.</w:t>
      </w:r>
    </w:p>
    <w:p w14:paraId="5D41732A" w14:textId="77777777" w:rsidR="00D33C45" w:rsidRPr="006B23A2" w:rsidRDefault="00D33C45" w:rsidP="00D33C45">
      <w:pPr>
        <w:numPr>
          <w:ilvl w:val="0"/>
          <w:numId w:val="2"/>
        </w:numPr>
        <w:spacing w:line="240" w:lineRule="auto"/>
        <w:ind w:left="714" w:hanging="357"/>
        <w:rPr>
          <w:rFonts w:cstheme="majorHAnsi"/>
          <w:sz w:val="28"/>
          <w:szCs w:val="28"/>
        </w:rPr>
      </w:pPr>
      <w:r w:rsidRPr="006B23A2">
        <w:rPr>
          <w:rFonts w:cstheme="majorHAnsi"/>
          <w:sz w:val="28"/>
          <w:szCs w:val="28"/>
        </w:rPr>
        <w:t>Contribute to our grant assessment process.  We have a grants programme that offers approximated 40 grants per year to organisations and we also award around 20 grants per month to individual artists.</w:t>
      </w:r>
    </w:p>
    <w:p w14:paraId="32EC0294" w14:textId="77777777" w:rsidR="00D33C45" w:rsidRPr="00296A9C" w:rsidRDefault="00D33C45" w:rsidP="00D33C45">
      <w:pPr>
        <w:numPr>
          <w:ilvl w:val="0"/>
          <w:numId w:val="2"/>
        </w:numPr>
        <w:spacing w:line="240" w:lineRule="auto"/>
        <w:ind w:left="714" w:hanging="357"/>
        <w:rPr>
          <w:rFonts w:cstheme="majorHAnsi"/>
          <w:sz w:val="28"/>
          <w:szCs w:val="28"/>
        </w:rPr>
      </w:pPr>
      <w:r w:rsidRPr="00296A9C">
        <w:rPr>
          <w:rFonts w:cstheme="majorHAnsi"/>
          <w:sz w:val="28"/>
          <w:szCs w:val="28"/>
        </w:rPr>
        <w:t>Participate in Trustees’ meetings (currently 4 per year).  Meetings cover governance, finance and a few grant applications that need detailed consideration.  Papers are circulated in advance and will require preparation time of 1-2 hours.  Meetings are held in person in central London.</w:t>
      </w:r>
    </w:p>
    <w:p w14:paraId="232BA5F5" w14:textId="77777777" w:rsidR="00D33C45" w:rsidRPr="00296A9C" w:rsidRDefault="00D33C45" w:rsidP="00D33C45">
      <w:pPr>
        <w:numPr>
          <w:ilvl w:val="0"/>
          <w:numId w:val="2"/>
        </w:numPr>
        <w:spacing w:line="240" w:lineRule="auto"/>
        <w:ind w:left="714" w:hanging="357"/>
        <w:rPr>
          <w:rFonts w:cstheme="majorHAnsi"/>
          <w:sz w:val="28"/>
          <w:szCs w:val="28"/>
        </w:rPr>
      </w:pPr>
      <w:r w:rsidRPr="00296A9C">
        <w:rPr>
          <w:rFonts w:cstheme="majorHAnsi"/>
          <w:sz w:val="28"/>
          <w:szCs w:val="28"/>
        </w:rPr>
        <w:t>Attend occasional Eaton Fund meetings which may be held to discuss specific strategy issues</w:t>
      </w:r>
    </w:p>
    <w:p w14:paraId="5C8A78B3" w14:textId="77777777" w:rsidR="00D33C45" w:rsidRPr="00296A9C" w:rsidRDefault="00D33C45" w:rsidP="00D33C45">
      <w:pPr>
        <w:numPr>
          <w:ilvl w:val="0"/>
          <w:numId w:val="2"/>
        </w:numPr>
        <w:spacing w:line="240" w:lineRule="auto"/>
        <w:ind w:left="714" w:hanging="357"/>
        <w:rPr>
          <w:rFonts w:cstheme="majorHAnsi"/>
          <w:sz w:val="28"/>
          <w:szCs w:val="28"/>
        </w:rPr>
      </w:pPr>
      <w:r w:rsidRPr="00296A9C">
        <w:rPr>
          <w:rFonts w:cstheme="majorHAnsi"/>
          <w:sz w:val="28"/>
          <w:szCs w:val="28"/>
        </w:rPr>
        <w:t>Be reasonably available for consultation (by email or phone) by other Trustees and the manager.</w:t>
      </w:r>
    </w:p>
    <w:p w14:paraId="47455CEB" w14:textId="77777777" w:rsidR="00D33C45" w:rsidRPr="00296A9C" w:rsidRDefault="00D33C45" w:rsidP="00D33C45">
      <w:pPr>
        <w:numPr>
          <w:ilvl w:val="0"/>
          <w:numId w:val="2"/>
        </w:numPr>
        <w:spacing w:line="240" w:lineRule="auto"/>
        <w:ind w:left="714" w:hanging="357"/>
        <w:rPr>
          <w:rFonts w:cstheme="majorHAnsi"/>
          <w:sz w:val="28"/>
          <w:szCs w:val="28"/>
        </w:rPr>
      </w:pPr>
      <w:r w:rsidRPr="00296A9C">
        <w:rPr>
          <w:rFonts w:cstheme="majorHAnsi"/>
          <w:sz w:val="28"/>
          <w:szCs w:val="28"/>
        </w:rPr>
        <w:t>Take part in training and development opportunities as need and opportunity arise, which may mean attending conferences in London from time to time.</w:t>
      </w:r>
    </w:p>
    <w:p w14:paraId="4B0A80CE" w14:textId="77777777" w:rsidR="00D33C45" w:rsidRPr="00296A9C" w:rsidRDefault="00D33C45" w:rsidP="00D33C45">
      <w:pPr>
        <w:rPr>
          <w:rFonts w:cstheme="majorHAnsi"/>
          <w:b/>
          <w:sz w:val="28"/>
          <w:szCs w:val="28"/>
        </w:rPr>
      </w:pPr>
    </w:p>
    <w:p w14:paraId="6CFC4C14" w14:textId="77777777" w:rsidR="00D33C45" w:rsidRPr="00296A9C" w:rsidRDefault="00D33C45" w:rsidP="00D33C45">
      <w:pPr>
        <w:rPr>
          <w:rFonts w:cstheme="majorHAnsi"/>
          <w:sz w:val="28"/>
          <w:szCs w:val="28"/>
        </w:rPr>
      </w:pPr>
      <w:r w:rsidRPr="00296A9C">
        <w:rPr>
          <w:rFonts w:cstheme="majorHAnsi"/>
          <w:b/>
          <w:sz w:val="28"/>
          <w:szCs w:val="28"/>
        </w:rPr>
        <w:t>Eaton Fund Trustees can expect to</w:t>
      </w:r>
      <w:r w:rsidRPr="00296A9C">
        <w:rPr>
          <w:rFonts w:cstheme="majorHAnsi"/>
          <w:sz w:val="28"/>
          <w:szCs w:val="28"/>
        </w:rPr>
        <w:t>:</w:t>
      </w:r>
    </w:p>
    <w:p w14:paraId="25FF9507" w14:textId="61D7E310" w:rsidR="00D33C45" w:rsidRPr="006B23A2" w:rsidRDefault="00D33C45" w:rsidP="00D33C45">
      <w:pPr>
        <w:numPr>
          <w:ilvl w:val="0"/>
          <w:numId w:val="3"/>
        </w:numPr>
        <w:spacing w:line="240" w:lineRule="auto"/>
        <w:rPr>
          <w:rFonts w:cstheme="majorHAnsi"/>
          <w:sz w:val="28"/>
          <w:szCs w:val="28"/>
        </w:rPr>
      </w:pPr>
      <w:r w:rsidRPr="006B23A2">
        <w:rPr>
          <w:rFonts w:cstheme="majorHAnsi"/>
          <w:sz w:val="28"/>
          <w:szCs w:val="28"/>
        </w:rPr>
        <w:t>Be supported to carry out the role of Trustee. We can offer mentoring and training.</w:t>
      </w:r>
    </w:p>
    <w:p w14:paraId="5904E776" w14:textId="77777777" w:rsidR="00D33C45" w:rsidRPr="006B23A2" w:rsidRDefault="00D33C45" w:rsidP="00D33C45">
      <w:pPr>
        <w:numPr>
          <w:ilvl w:val="0"/>
          <w:numId w:val="3"/>
        </w:numPr>
        <w:spacing w:line="240" w:lineRule="auto"/>
        <w:ind w:left="714" w:hanging="357"/>
        <w:rPr>
          <w:rFonts w:cstheme="majorHAnsi"/>
          <w:sz w:val="28"/>
          <w:szCs w:val="28"/>
        </w:rPr>
      </w:pPr>
      <w:r w:rsidRPr="006B23A2">
        <w:rPr>
          <w:rFonts w:cstheme="majorHAnsi"/>
          <w:sz w:val="28"/>
          <w:szCs w:val="28"/>
        </w:rPr>
        <w:t>Work voluntarily without payment</w:t>
      </w:r>
    </w:p>
    <w:p w14:paraId="2C30835E" w14:textId="77777777" w:rsidR="00D33C45" w:rsidRPr="006B23A2" w:rsidRDefault="00D33C45" w:rsidP="00D33C45">
      <w:pPr>
        <w:numPr>
          <w:ilvl w:val="0"/>
          <w:numId w:val="4"/>
        </w:numPr>
        <w:spacing w:line="240" w:lineRule="auto"/>
        <w:ind w:left="714" w:hanging="357"/>
        <w:rPr>
          <w:rFonts w:cstheme="majorHAnsi"/>
          <w:sz w:val="28"/>
          <w:szCs w:val="28"/>
        </w:rPr>
      </w:pPr>
      <w:r w:rsidRPr="006B23A2">
        <w:rPr>
          <w:rFonts w:cstheme="majorHAnsi"/>
          <w:sz w:val="28"/>
          <w:szCs w:val="28"/>
        </w:rPr>
        <w:t xml:space="preserve">Be reimbursed all reasonable out-of-pocket expenses incurred through duties carried out as a Trustee, including, for example, transport to meetings or childcare to enable you to attend our meetings. </w:t>
      </w:r>
    </w:p>
    <w:p w14:paraId="5C2C7D65" w14:textId="77777777" w:rsidR="00D33C45" w:rsidRPr="00296A9C" w:rsidRDefault="00D33C45" w:rsidP="00D33C45">
      <w:pPr>
        <w:numPr>
          <w:ilvl w:val="0"/>
          <w:numId w:val="4"/>
        </w:numPr>
        <w:spacing w:line="240" w:lineRule="auto"/>
        <w:ind w:left="714" w:hanging="357"/>
        <w:rPr>
          <w:rFonts w:cstheme="majorHAnsi"/>
          <w:sz w:val="28"/>
          <w:szCs w:val="28"/>
        </w:rPr>
      </w:pPr>
      <w:r w:rsidRPr="00296A9C">
        <w:rPr>
          <w:rFonts w:cstheme="majorHAnsi"/>
          <w:sz w:val="28"/>
          <w:szCs w:val="28"/>
        </w:rPr>
        <w:t>Receive meeting papers 10 – 14 days</w:t>
      </w:r>
      <w:r w:rsidRPr="00296A9C">
        <w:rPr>
          <w:rFonts w:cstheme="majorHAnsi"/>
          <w:color w:val="FF0000"/>
          <w:sz w:val="28"/>
          <w:szCs w:val="28"/>
        </w:rPr>
        <w:t xml:space="preserve"> </w:t>
      </w:r>
      <w:r w:rsidRPr="00296A9C">
        <w:rPr>
          <w:rFonts w:cstheme="majorHAnsi"/>
          <w:sz w:val="28"/>
          <w:szCs w:val="28"/>
        </w:rPr>
        <w:t>before meetings.</w:t>
      </w:r>
    </w:p>
    <w:p w14:paraId="31D37A23" w14:textId="77777777" w:rsidR="00D33C45" w:rsidRPr="00296A9C" w:rsidRDefault="00D33C45" w:rsidP="00D33C45">
      <w:pPr>
        <w:numPr>
          <w:ilvl w:val="0"/>
          <w:numId w:val="4"/>
        </w:numPr>
        <w:spacing w:line="240" w:lineRule="auto"/>
        <w:ind w:left="714" w:hanging="357"/>
        <w:rPr>
          <w:rFonts w:cstheme="majorHAnsi"/>
          <w:sz w:val="28"/>
          <w:szCs w:val="28"/>
        </w:rPr>
      </w:pPr>
      <w:r w:rsidRPr="00296A9C">
        <w:rPr>
          <w:rFonts w:cstheme="majorHAnsi"/>
          <w:sz w:val="28"/>
          <w:szCs w:val="28"/>
        </w:rPr>
        <w:t>Terminate the position in writing at any time.</w:t>
      </w:r>
    </w:p>
    <w:p w14:paraId="19016084" w14:textId="77777777" w:rsidR="00D33C45" w:rsidRPr="00296A9C" w:rsidRDefault="00D33C45" w:rsidP="00D33C45">
      <w:pPr>
        <w:numPr>
          <w:ilvl w:val="0"/>
          <w:numId w:val="4"/>
        </w:numPr>
        <w:spacing w:line="240" w:lineRule="auto"/>
        <w:ind w:left="714" w:hanging="357"/>
        <w:rPr>
          <w:rFonts w:cstheme="majorHAnsi"/>
          <w:sz w:val="28"/>
          <w:szCs w:val="28"/>
        </w:rPr>
      </w:pPr>
      <w:r w:rsidRPr="00296A9C">
        <w:rPr>
          <w:rFonts w:cstheme="majorHAnsi"/>
          <w:sz w:val="28"/>
          <w:szCs w:val="28"/>
        </w:rPr>
        <w:t>Be eligible to stand for re-election every five years.</w:t>
      </w:r>
    </w:p>
    <w:p w14:paraId="64E06C96" w14:textId="77777777" w:rsidR="00D33C45" w:rsidRDefault="00D33C45" w:rsidP="00D33C45">
      <w:pPr>
        <w:rPr>
          <w:rFonts w:cstheme="majorHAnsi"/>
          <w:sz w:val="28"/>
          <w:szCs w:val="28"/>
        </w:rPr>
      </w:pPr>
    </w:p>
    <w:p w14:paraId="36F96273" w14:textId="77777777" w:rsidR="00D33C45" w:rsidRPr="00296A9C" w:rsidRDefault="00D33C45" w:rsidP="00D33C45">
      <w:pPr>
        <w:rPr>
          <w:rFonts w:cstheme="majorHAnsi"/>
          <w:sz w:val="28"/>
          <w:szCs w:val="28"/>
        </w:rPr>
      </w:pPr>
    </w:p>
    <w:p w14:paraId="10B29F05" w14:textId="77777777" w:rsidR="00D33C45" w:rsidRPr="00296A9C" w:rsidRDefault="00D33C45" w:rsidP="00D33C45">
      <w:pPr>
        <w:rPr>
          <w:rFonts w:cstheme="majorHAnsi"/>
          <w:b/>
          <w:sz w:val="28"/>
          <w:szCs w:val="28"/>
        </w:rPr>
      </w:pPr>
      <w:r w:rsidRPr="00296A9C">
        <w:rPr>
          <w:rFonts w:cstheme="majorHAnsi"/>
          <w:b/>
          <w:sz w:val="28"/>
          <w:szCs w:val="28"/>
        </w:rPr>
        <w:lastRenderedPageBreak/>
        <w:t>Person specification</w:t>
      </w:r>
    </w:p>
    <w:p w14:paraId="2F8B4534" w14:textId="77777777" w:rsidR="00D33C45" w:rsidRPr="00296A9C" w:rsidRDefault="00D33C45" w:rsidP="00D33C45">
      <w:pPr>
        <w:ind w:firstLine="360"/>
        <w:rPr>
          <w:rFonts w:cstheme="majorHAnsi"/>
          <w:b/>
          <w:sz w:val="28"/>
          <w:szCs w:val="28"/>
        </w:rPr>
      </w:pPr>
      <w:r w:rsidRPr="00296A9C">
        <w:rPr>
          <w:rFonts w:cstheme="majorHAnsi"/>
          <w:b/>
          <w:sz w:val="28"/>
          <w:szCs w:val="28"/>
        </w:rPr>
        <w:t>Essential attributes:</w:t>
      </w:r>
    </w:p>
    <w:p w14:paraId="0CEAB32F" w14:textId="77777777" w:rsidR="00D33C45" w:rsidRPr="00296A9C" w:rsidRDefault="00D33C45" w:rsidP="00D33C45">
      <w:pPr>
        <w:pStyle w:val="ListParagraph"/>
        <w:numPr>
          <w:ilvl w:val="0"/>
          <w:numId w:val="6"/>
        </w:numPr>
        <w:spacing w:after="0" w:line="240" w:lineRule="auto"/>
        <w:rPr>
          <w:rFonts w:cstheme="majorHAnsi"/>
          <w:sz w:val="28"/>
          <w:szCs w:val="28"/>
        </w:rPr>
      </w:pPr>
      <w:r w:rsidRPr="00296A9C">
        <w:rPr>
          <w:rFonts w:cstheme="majorHAnsi"/>
          <w:sz w:val="28"/>
          <w:szCs w:val="28"/>
        </w:rPr>
        <w:t xml:space="preserve">A commitment to ensure the mission and purpose of the Charity is maintained </w:t>
      </w:r>
    </w:p>
    <w:p w14:paraId="22E8DD01" w14:textId="77777777" w:rsidR="00D33C45" w:rsidRPr="00296A9C" w:rsidRDefault="00D33C45" w:rsidP="00D33C45">
      <w:pPr>
        <w:pStyle w:val="ListParagraph"/>
        <w:numPr>
          <w:ilvl w:val="0"/>
          <w:numId w:val="6"/>
        </w:numPr>
        <w:spacing w:after="0" w:line="240" w:lineRule="auto"/>
        <w:rPr>
          <w:rFonts w:cstheme="majorHAnsi"/>
          <w:sz w:val="28"/>
          <w:szCs w:val="28"/>
        </w:rPr>
      </w:pPr>
      <w:r w:rsidRPr="00296A9C">
        <w:rPr>
          <w:rFonts w:cstheme="majorHAnsi"/>
          <w:sz w:val="28"/>
          <w:szCs w:val="28"/>
        </w:rPr>
        <w:t>Interpersonal skills to work with a small group of Trustees to reach sound decisions</w:t>
      </w:r>
    </w:p>
    <w:p w14:paraId="5A733B6A" w14:textId="77777777" w:rsidR="00D33C45" w:rsidRPr="00296A9C" w:rsidRDefault="00D33C45" w:rsidP="00D33C45">
      <w:pPr>
        <w:pStyle w:val="ListParagraph"/>
        <w:numPr>
          <w:ilvl w:val="0"/>
          <w:numId w:val="6"/>
        </w:numPr>
        <w:spacing w:after="0" w:line="315" w:lineRule="atLeast"/>
        <w:rPr>
          <w:rFonts w:cstheme="majorHAnsi"/>
          <w:sz w:val="28"/>
          <w:szCs w:val="28"/>
        </w:rPr>
      </w:pPr>
      <w:r w:rsidRPr="00296A9C">
        <w:rPr>
          <w:rFonts w:cstheme="majorHAnsi"/>
          <w:sz w:val="28"/>
          <w:szCs w:val="28"/>
        </w:rPr>
        <w:t>Attendance at meetings (usually four per year</w:t>
      </w:r>
      <w:r>
        <w:rPr>
          <w:rFonts w:cstheme="majorHAnsi"/>
          <w:sz w:val="28"/>
          <w:szCs w:val="28"/>
        </w:rPr>
        <w:t>, which are a half-day and usually held in the afternoon</w:t>
      </w:r>
      <w:r w:rsidRPr="00296A9C">
        <w:rPr>
          <w:rFonts w:cstheme="majorHAnsi"/>
          <w:sz w:val="28"/>
          <w:szCs w:val="28"/>
        </w:rPr>
        <w:t>)</w:t>
      </w:r>
    </w:p>
    <w:p w14:paraId="11BB395D" w14:textId="77777777" w:rsidR="00D33C45" w:rsidRPr="00296A9C" w:rsidRDefault="00D33C45" w:rsidP="00D33C45">
      <w:pPr>
        <w:pStyle w:val="ListParagraph"/>
        <w:numPr>
          <w:ilvl w:val="0"/>
          <w:numId w:val="6"/>
        </w:numPr>
        <w:spacing w:after="0" w:line="315" w:lineRule="atLeast"/>
        <w:rPr>
          <w:rFonts w:cstheme="majorHAnsi"/>
          <w:sz w:val="28"/>
          <w:szCs w:val="28"/>
        </w:rPr>
      </w:pPr>
      <w:r w:rsidRPr="00296A9C">
        <w:rPr>
          <w:rFonts w:cstheme="majorHAnsi"/>
          <w:sz w:val="28"/>
          <w:szCs w:val="28"/>
        </w:rPr>
        <w:t>Access to a computer and computer skills for communication (we use email and Google Drive).</w:t>
      </w:r>
    </w:p>
    <w:p w14:paraId="56944ED2" w14:textId="77777777" w:rsidR="00D33C45" w:rsidRPr="00296A9C" w:rsidRDefault="00D33C45" w:rsidP="00D33C45">
      <w:pPr>
        <w:pStyle w:val="ListParagraph"/>
        <w:numPr>
          <w:ilvl w:val="0"/>
          <w:numId w:val="6"/>
        </w:numPr>
        <w:spacing w:after="0" w:line="315" w:lineRule="atLeast"/>
        <w:rPr>
          <w:rFonts w:cstheme="majorHAnsi"/>
          <w:sz w:val="28"/>
          <w:szCs w:val="28"/>
        </w:rPr>
      </w:pPr>
      <w:r w:rsidRPr="00296A9C">
        <w:rPr>
          <w:rFonts w:cstheme="majorHAnsi"/>
          <w:sz w:val="28"/>
          <w:szCs w:val="28"/>
        </w:rPr>
        <w:t>Willingness to engage with strategic and financial matters</w:t>
      </w:r>
    </w:p>
    <w:p w14:paraId="12A0A44F" w14:textId="77777777" w:rsidR="00D33C45" w:rsidRPr="00296A9C" w:rsidRDefault="00D33C45" w:rsidP="00D33C45">
      <w:pPr>
        <w:pStyle w:val="NormalWeb"/>
        <w:shd w:val="clear" w:color="auto" w:fill="FFFFFF"/>
        <w:spacing w:before="105" w:beforeAutospacing="0" w:after="105" w:afterAutospacing="0" w:line="300" w:lineRule="atLeast"/>
        <w:ind w:firstLine="360"/>
        <w:rPr>
          <w:rFonts w:asciiTheme="minorHAnsi" w:hAnsiTheme="minorHAnsi" w:cstheme="majorHAnsi"/>
          <w:b/>
          <w:bCs/>
          <w:sz w:val="28"/>
          <w:szCs w:val="28"/>
        </w:rPr>
      </w:pPr>
    </w:p>
    <w:p w14:paraId="37CC3242" w14:textId="77777777" w:rsidR="00D33C45" w:rsidRPr="00296A9C" w:rsidRDefault="00D33C45" w:rsidP="00D33C45">
      <w:pPr>
        <w:pStyle w:val="NormalWeb"/>
        <w:shd w:val="clear" w:color="auto" w:fill="FFFFFF"/>
        <w:spacing w:before="105" w:beforeAutospacing="0" w:after="105" w:afterAutospacing="0" w:line="300" w:lineRule="atLeast"/>
        <w:ind w:firstLine="360"/>
        <w:rPr>
          <w:rFonts w:asciiTheme="minorHAnsi" w:hAnsiTheme="minorHAnsi" w:cstheme="majorHAnsi"/>
          <w:b/>
          <w:bCs/>
          <w:sz w:val="28"/>
          <w:szCs w:val="28"/>
        </w:rPr>
      </w:pPr>
      <w:r w:rsidRPr="00296A9C">
        <w:rPr>
          <w:rFonts w:asciiTheme="minorHAnsi" w:hAnsiTheme="minorHAnsi" w:cstheme="majorHAnsi"/>
          <w:b/>
          <w:bCs/>
          <w:sz w:val="28"/>
          <w:szCs w:val="28"/>
        </w:rPr>
        <w:t>Additional experience:</w:t>
      </w:r>
    </w:p>
    <w:p w14:paraId="2FB0D35D" w14:textId="77777777" w:rsidR="00D33C45" w:rsidRPr="00296A9C" w:rsidRDefault="00D33C45" w:rsidP="00D33C45">
      <w:pPr>
        <w:pStyle w:val="NormalWeb"/>
        <w:shd w:val="clear" w:color="auto" w:fill="FFFFFF"/>
        <w:spacing w:before="105" w:beforeAutospacing="0" w:after="105" w:afterAutospacing="0" w:line="300" w:lineRule="atLeast"/>
        <w:rPr>
          <w:rFonts w:asciiTheme="minorHAnsi" w:hAnsiTheme="minorHAnsi" w:cstheme="majorHAnsi"/>
          <w:sz w:val="28"/>
          <w:szCs w:val="28"/>
        </w:rPr>
      </w:pPr>
      <w:r w:rsidRPr="00296A9C">
        <w:rPr>
          <w:rFonts w:asciiTheme="minorHAnsi" w:hAnsiTheme="minorHAnsi" w:cstheme="majorHAnsi"/>
          <w:sz w:val="28"/>
          <w:szCs w:val="28"/>
        </w:rPr>
        <w:t>We are interested to hear from a wide group of candidates. We are particularly interested in people with experiences in</w:t>
      </w:r>
      <w:r>
        <w:rPr>
          <w:rFonts w:asciiTheme="minorHAnsi" w:hAnsiTheme="minorHAnsi" w:cstheme="majorHAnsi"/>
          <w:sz w:val="28"/>
          <w:szCs w:val="28"/>
        </w:rPr>
        <w:t xml:space="preserve"> any of</w:t>
      </w:r>
      <w:r w:rsidRPr="00296A9C">
        <w:rPr>
          <w:rFonts w:asciiTheme="minorHAnsi" w:hAnsiTheme="minorHAnsi" w:cstheme="majorHAnsi"/>
          <w:sz w:val="28"/>
          <w:szCs w:val="28"/>
        </w:rPr>
        <w:t xml:space="preserve"> the following areas:</w:t>
      </w:r>
    </w:p>
    <w:p w14:paraId="2DA951E8" w14:textId="77777777" w:rsidR="00D33C45" w:rsidRPr="006B23A2" w:rsidRDefault="00D33C45" w:rsidP="00D33C45">
      <w:pPr>
        <w:numPr>
          <w:ilvl w:val="0"/>
          <w:numId w:val="5"/>
        </w:numPr>
        <w:spacing w:after="0" w:line="315" w:lineRule="atLeast"/>
        <w:ind w:left="780"/>
        <w:rPr>
          <w:rFonts w:cstheme="majorHAnsi"/>
          <w:sz w:val="28"/>
          <w:szCs w:val="28"/>
        </w:rPr>
      </w:pPr>
      <w:r w:rsidRPr="006B23A2">
        <w:rPr>
          <w:rFonts w:cstheme="majorHAnsi"/>
          <w:sz w:val="28"/>
          <w:szCs w:val="28"/>
        </w:rPr>
        <w:t xml:space="preserve">Lived experience of surviving domestic abuse, homelessness or migration </w:t>
      </w:r>
    </w:p>
    <w:p w14:paraId="53B7F0D2" w14:textId="77777777" w:rsidR="00D33C45" w:rsidRPr="006B23A2" w:rsidRDefault="00D33C45" w:rsidP="00D33C45">
      <w:pPr>
        <w:numPr>
          <w:ilvl w:val="0"/>
          <w:numId w:val="5"/>
        </w:numPr>
        <w:spacing w:after="0" w:line="315" w:lineRule="atLeast"/>
        <w:ind w:left="780"/>
        <w:rPr>
          <w:rFonts w:cstheme="majorHAnsi"/>
          <w:sz w:val="28"/>
          <w:szCs w:val="28"/>
        </w:rPr>
      </w:pPr>
      <w:r w:rsidRPr="006B23A2">
        <w:rPr>
          <w:rFonts w:cstheme="majorHAnsi"/>
          <w:sz w:val="28"/>
          <w:szCs w:val="28"/>
        </w:rPr>
        <w:t>Lived experience of being an artist</w:t>
      </w:r>
    </w:p>
    <w:p w14:paraId="529E8353" w14:textId="77777777" w:rsidR="00D33C45" w:rsidRPr="00296A9C" w:rsidRDefault="00D33C45" w:rsidP="00D33C45">
      <w:pPr>
        <w:numPr>
          <w:ilvl w:val="0"/>
          <w:numId w:val="5"/>
        </w:numPr>
        <w:spacing w:after="0" w:line="315" w:lineRule="atLeast"/>
        <w:ind w:left="780"/>
        <w:rPr>
          <w:rFonts w:cstheme="majorHAnsi"/>
          <w:sz w:val="28"/>
          <w:szCs w:val="28"/>
        </w:rPr>
      </w:pPr>
      <w:r w:rsidRPr="00296A9C">
        <w:rPr>
          <w:rFonts w:cstheme="majorHAnsi"/>
          <w:sz w:val="28"/>
          <w:szCs w:val="28"/>
        </w:rPr>
        <w:t>Working in the not-for-profit sector</w:t>
      </w:r>
    </w:p>
    <w:p w14:paraId="2620FB98" w14:textId="77777777" w:rsidR="00D33C45" w:rsidRPr="00296A9C" w:rsidRDefault="00D33C45" w:rsidP="00D33C45">
      <w:pPr>
        <w:numPr>
          <w:ilvl w:val="0"/>
          <w:numId w:val="5"/>
        </w:numPr>
        <w:spacing w:after="0" w:line="315" w:lineRule="atLeast"/>
        <w:ind w:left="780"/>
        <w:rPr>
          <w:rFonts w:cstheme="majorHAnsi"/>
          <w:sz w:val="28"/>
          <w:szCs w:val="28"/>
        </w:rPr>
      </w:pPr>
      <w:r w:rsidRPr="00296A9C">
        <w:rPr>
          <w:rFonts w:cstheme="majorHAnsi"/>
          <w:sz w:val="28"/>
          <w:szCs w:val="28"/>
        </w:rPr>
        <w:t>Working in the social care sector</w:t>
      </w:r>
    </w:p>
    <w:p w14:paraId="5A60B409" w14:textId="77777777" w:rsidR="00D33C45" w:rsidRPr="00296A9C" w:rsidRDefault="00D33C45" w:rsidP="00D33C45">
      <w:pPr>
        <w:numPr>
          <w:ilvl w:val="0"/>
          <w:numId w:val="5"/>
        </w:numPr>
        <w:spacing w:after="0" w:line="315" w:lineRule="atLeast"/>
        <w:ind w:left="780"/>
        <w:rPr>
          <w:rFonts w:cstheme="majorHAnsi"/>
          <w:sz w:val="28"/>
          <w:szCs w:val="28"/>
        </w:rPr>
      </w:pPr>
      <w:r w:rsidRPr="00296A9C">
        <w:rPr>
          <w:rFonts w:cstheme="majorHAnsi"/>
          <w:sz w:val="28"/>
          <w:szCs w:val="28"/>
        </w:rPr>
        <w:t>Working in the health sector</w:t>
      </w:r>
    </w:p>
    <w:p w14:paraId="4AE7917D" w14:textId="77777777" w:rsidR="00D33C45" w:rsidRPr="00296A9C" w:rsidRDefault="00D33C45" w:rsidP="00D33C45">
      <w:pPr>
        <w:rPr>
          <w:rFonts w:cstheme="majorHAnsi"/>
          <w:sz w:val="28"/>
          <w:szCs w:val="28"/>
        </w:rPr>
      </w:pPr>
    </w:p>
    <w:p w14:paraId="30C5488B" w14:textId="77777777" w:rsidR="00D33C45" w:rsidRDefault="00D33C45" w:rsidP="00D33C45">
      <w:pPr>
        <w:rPr>
          <w:rFonts w:cstheme="majorHAnsi"/>
          <w:sz w:val="28"/>
          <w:szCs w:val="28"/>
        </w:rPr>
      </w:pPr>
      <w:r w:rsidRPr="00296A9C">
        <w:rPr>
          <w:rFonts w:cstheme="majorHAnsi"/>
          <w:sz w:val="28"/>
          <w:szCs w:val="28"/>
        </w:rPr>
        <w:t>Above all, Trustees are expected to be committed to the aim</w:t>
      </w:r>
      <w:r>
        <w:rPr>
          <w:rFonts w:cstheme="majorHAnsi"/>
          <w:sz w:val="28"/>
          <w:szCs w:val="28"/>
        </w:rPr>
        <w:t>s</w:t>
      </w:r>
      <w:r w:rsidRPr="00296A9C">
        <w:rPr>
          <w:rFonts w:cstheme="majorHAnsi"/>
          <w:sz w:val="28"/>
          <w:szCs w:val="28"/>
        </w:rPr>
        <w:t xml:space="preserve"> of the Eaton Fund</w:t>
      </w:r>
      <w:r>
        <w:rPr>
          <w:rFonts w:cstheme="majorHAnsi"/>
          <w:sz w:val="28"/>
          <w:szCs w:val="28"/>
        </w:rPr>
        <w:t xml:space="preserve">: </w:t>
      </w:r>
      <w:r w:rsidRPr="00296A9C">
        <w:rPr>
          <w:rFonts w:cstheme="majorHAnsi"/>
          <w:sz w:val="28"/>
          <w:szCs w:val="28"/>
        </w:rPr>
        <w:t>providing help to the people who are our beneficiaries</w:t>
      </w:r>
      <w:r>
        <w:rPr>
          <w:rFonts w:cstheme="majorHAnsi"/>
          <w:sz w:val="28"/>
          <w:szCs w:val="28"/>
        </w:rPr>
        <w:t>.</w:t>
      </w:r>
    </w:p>
    <w:p w14:paraId="0AD31709" w14:textId="77777777" w:rsidR="00D33C45" w:rsidRDefault="00D33C45" w:rsidP="00D33C45"/>
    <w:p w14:paraId="1D04FED3" w14:textId="77777777" w:rsidR="00D33C45" w:rsidRDefault="00D33C45" w:rsidP="00D33C45"/>
    <w:p w14:paraId="297D6634" w14:textId="77777777" w:rsidR="00BA19B8" w:rsidRDefault="00BA19B8" w:rsidP="00BA19B8">
      <w:pPr>
        <w:ind w:right="851"/>
        <w:rPr>
          <w:rFonts w:cs="Calibri Light"/>
          <w:b/>
          <w:bCs/>
          <w:color w:val="31A791" w:themeColor="accent1"/>
          <w:sz w:val="32"/>
          <w:szCs w:val="32"/>
        </w:rPr>
      </w:pPr>
      <w:r>
        <w:rPr>
          <w:rFonts w:cs="Calibri Light"/>
          <w:b/>
          <w:bCs/>
          <w:color w:val="31A791" w:themeColor="accent1"/>
          <w:sz w:val="32"/>
          <w:szCs w:val="32"/>
        </w:rPr>
        <w:t>March 2025</w:t>
      </w:r>
    </w:p>
    <w:p w14:paraId="4AC6A039" w14:textId="77777777" w:rsidR="00BA19B8" w:rsidRDefault="00BA19B8" w:rsidP="00BA19B8">
      <w:pPr>
        <w:ind w:right="851"/>
        <w:rPr>
          <w:rFonts w:cs="Calibri Light"/>
          <w:b/>
          <w:bCs/>
          <w:color w:val="31A791" w:themeColor="accent1"/>
          <w:sz w:val="32"/>
          <w:szCs w:val="32"/>
        </w:rPr>
      </w:pPr>
    </w:p>
    <w:p w14:paraId="0FD34429" w14:textId="4D423064" w:rsidR="00BA19B8" w:rsidRDefault="00BA19B8" w:rsidP="00BA19B8">
      <w:pPr>
        <w:rPr>
          <w:rFonts w:cs="Calibri Light"/>
          <w:b/>
          <w:bCs/>
          <w:color w:val="31A791" w:themeColor="accent1"/>
        </w:rPr>
      </w:pPr>
      <w:hyperlink r:id="rId8" w:history="1">
        <w:r w:rsidRPr="00294CA9">
          <w:rPr>
            <w:rStyle w:val="Hyperlink"/>
            <w:rFonts w:cs="Calibri Light"/>
            <w:b/>
            <w:bCs/>
          </w:rPr>
          <w:t>www.eatonfund.org.uk</w:t>
        </w:r>
      </w:hyperlink>
    </w:p>
    <w:p w14:paraId="0B2D401E" w14:textId="614E31A4" w:rsidR="00D33C45" w:rsidRPr="00D33C45" w:rsidRDefault="00BA19B8" w:rsidP="00BA19B8">
      <w:r w:rsidRPr="00D33C45">
        <w:rPr>
          <w:rFonts w:cs="Calibri Light"/>
          <w:b/>
          <w:bCs/>
          <w:color w:val="31A791" w:themeColor="accent1"/>
        </w:rPr>
        <w:t>Registered Charity No 1197452</w:t>
      </w:r>
    </w:p>
    <w:sectPr w:rsidR="00D33C45" w:rsidRPr="00D33C4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D60BB" w14:textId="77777777" w:rsidR="00BA19B8" w:rsidRDefault="00BA19B8" w:rsidP="00BA19B8">
      <w:pPr>
        <w:spacing w:after="0" w:line="240" w:lineRule="auto"/>
      </w:pPr>
      <w:r>
        <w:separator/>
      </w:r>
    </w:p>
  </w:endnote>
  <w:endnote w:type="continuationSeparator" w:id="0">
    <w:p w14:paraId="1371C86D" w14:textId="77777777" w:rsidR="00BA19B8" w:rsidRDefault="00BA19B8" w:rsidP="00BA1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9421010"/>
      <w:docPartObj>
        <w:docPartGallery w:val="Page Numbers (Bottom of Page)"/>
        <w:docPartUnique/>
      </w:docPartObj>
    </w:sdtPr>
    <w:sdtContent>
      <w:p w14:paraId="27BE6AF7" w14:textId="28446184" w:rsidR="00BA19B8" w:rsidRDefault="00BA19B8">
        <w:pPr>
          <w:pStyle w:val="Footer"/>
          <w:jc w:val="center"/>
        </w:pPr>
        <w:r>
          <w:fldChar w:fldCharType="begin"/>
        </w:r>
        <w:r>
          <w:instrText>PAGE   \* MERGEFORMAT</w:instrText>
        </w:r>
        <w:r>
          <w:fldChar w:fldCharType="separate"/>
        </w:r>
        <w:r>
          <w:t>2</w:t>
        </w:r>
        <w:r>
          <w:fldChar w:fldCharType="end"/>
        </w:r>
      </w:p>
    </w:sdtContent>
  </w:sdt>
  <w:p w14:paraId="0ECE04A8" w14:textId="77777777" w:rsidR="00BA19B8" w:rsidRDefault="00BA1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97DAC" w14:textId="77777777" w:rsidR="00BA19B8" w:rsidRDefault="00BA19B8" w:rsidP="00BA19B8">
      <w:pPr>
        <w:spacing w:after="0" w:line="240" w:lineRule="auto"/>
      </w:pPr>
      <w:r>
        <w:separator/>
      </w:r>
    </w:p>
  </w:footnote>
  <w:footnote w:type="continuationSeparator" w:id="0">
    <w:p w14:paraId="775DFB79" w14:textId="77777777" w:rsidR="00BA19B8" w:rsidRDefault="00BA19B8" w:rsidP="00BA1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E59D9"/>
    <w:multiLevelType w:val="hybridMultilevel"/>
    <w:tmpl w:val="9DF4485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10E5552D"/>
    <w:multiLevelType w:val="multilevel"/>
    <w:tmpl w:val="C026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06321"/>
    <w:multiLevelType w:val="hybridMultilevel"/>
    <w:tmpl w:val="7738453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39081467"/>
    <w:multiLevelType w:val="hybridMultilevel"/>
    <w:tmpl w:val="F13E711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A2A0D40"/>
    <w:multiLevelType w:val="hybridMultilevel"/>
    <w:tmpl w:val="0D8E588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C833FB7"/>
    <w:multiLevelType w:val="multilevel"/>
    <w:tmpl w:val="6A82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18733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38206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06225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731214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8265900">
    <w:abstractNumId w:val="1"/>
  </w:num>
  <w:num w:numId="6" w16cid:durableId="1617639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45"/>
    <w:rsid w:val="00266939"/>
    <w:rsid w:val="008F2455"/>
    <w:rsid w:val="00AE7992"/>
    <w:rsid w:val="00BA19B8"/>
    <w:rsid w:val="00D33C45"/>
    <w:rsid w:val="00D44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11AB"/>
  <w15:chartTrackingRefBased/>
  <w15:docId w15:val="{9551EDAF-4105-4D92-8094-1B185FDD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C45"/>
  </w:style>
  <w:style w:type="paragraph" w:styleId="Heading1">
    <w:name w:val="heading 1"/>
    <w:basedOn w:val="Normal"/>
    <w:next w:val="Normal"/>
    <w:link w:val="Heading1Char"/>
    <w:uiPriority w:val="9"/>
    <w:qFormat/>
    <w:rsid w:val="00D33C45"/>
    <w:pPr>
      <w:keepNext/>
      <w:keepLines/>
      <w:spacing w:before="320" w:after="0" w:line="240" w:lineRule="auto"/>
      <w:outlineLvl w:val="0"/>
    </w:pPr>
    <w:rPr>
      <w:rFonts w:asciiTheme="majorHAnsi" w:eastAsiaTheme="majorEastAsia" w:hAnsiTheme="majorHAnsi" w:cstheme="majorBidi"/>
      <w:color w:val="247C6C" w:themeColor="accent1" w:themeShade="BF"/>
      <w:sz w:val="32"/>
      <w:szCs w:val="32"/>
    </w:rPr>
  </w:style>
  <w:style w:type="paragraph" w:styleId="Heading2">
    <w:name w:val="heading 2"/>
    <w:basedOn w:val="Normal"/>
    <w:next w:val="Normal"/>
    <w:link w:val="Heading2Char"/>
    <w:uiPriority w:val="9"/>
    <w:semiHidden/>
    <w:unhideWhenUsed/>
    <w:qFormat/>
    <w:rsid w:val="00D33C4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33C45"/>
    <w:pPr>
      <w:keepNext/>
      <w:keepLines/>
      <w:spacing w:before="40" w:after="0" w:line="240" w:lineRule="auto"/>
      <w:outlineLvl w:val="2"/>
    </w:pPr>
    <w:rPr>
      <w:rFonts w:asciiTheme="majorHAnsi" w:eastAsiaTheme="majorEastAsia" w:hAnsiTheme="majorHAnsi" w:cstheme="majorBidi"/>
      <w:color w:val="455F51" w:themeColor="text2"/>
      <w:sz w:val="24"/>
      <w:szCs w:val="24"/>
    </w:rPr>
  </w:style>
  <w:style w:type="paragraph" w:styleId="Heading4">
    <w:name w:val="heading 4"/>
    <w:basedOn w:val="Normal"/>
    <w:next w:val="Normal"/>
    <w:link w:val="Heading4Char"/>
    <w:uiPriority w:val="9"/>
    <w:semiHidden/>
    <w:unhideWhenUsed/>
    <w:qFormat/>
    <w:rsid w:val="00D33C4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33C45"/>
    <w:pPr>
      <w:keepNext/>
      <w:keepLines/>
      <w:spacing w:before="40" w:after="0"/>
      <w:outlineLvl w:val="4"/>
    </w:pPr>
    <w:rPr>
      <w:rFonts w:asciiTheme="majorHAnsi" w:eastAsiaTheme="majorEastAsia" w:hAnsiTheme="majorHAnsi" w:cstheme="majorBidi"/>
      <w:color w:val="455F51" w:themeColor="text2"/>
      <w:sz w:val="22"/>
      <w:szCs w:val="22"/>
    </w:rPr>
  </w:style>
  <w:style w:type="paragraph" w:styleId="Heading6">
    <w:name w:val="heading 6"/>
    <w:basedOn w:val="Normal"/>
    <w:next w:val="Normal"/>
    <w:link w:val="Heading6Char"/>
    <w:uiPriority w:val="9"/>
    <w:semiHidden/>
    <w:unhideWhenUsed/>
    <w:qFormat/>
    <w:rsid w:val="00D33C45"/>
    <w:pPr>
      <w:keepNext/>
      <w:keepLines/>
      <w:spacing w:before="40" w:after="0"/>
      <w:outlineLvl w:val="5"/>
    </w:pPr>
    <w:rPr>
      <w:rFonts w:asciiTheme="majorHAnsi" w:eastAsiaTheme="majorEastAsia" w:hAnsiTheme="majorHAnsi" w:cstheme="majorBidi"/>
      <w:i/>
      <w:iCs/>
      <w:color w:val="455F51" w:themeColor="text2"/>
      <w:sz w:val="21"/>
      <w:szCs w:val="21"/>
    </w:rPr>
  </w:style>
  <w:style w:type="paragraph" w:styleId="Heading7">
    <w:name w:val="heading 7"/>
    <w:basedOn w:val="Normal"/>
    <w:next w:val="Normal"/>
    <w:link w:val="Heading7Char"/>
    <w:uiPriority w:val="9"/>
    <w:semiHidden/>
    <w:unhideWhenUsed/>
    <w:qFormat/>
    <w:rsid w:val="00D33C45"/>
    <w:pPr>
      <w:keepNext/>
      <w:keepLines/>
      <w:spacing w:before="40" w:after="0"/>
      <w:outlineLvl w:val="6"/>
    </w:pPr>
    <w:rPr>
      <w:rFonts w:asciiTheme="majorHAnsi" w:eastAsiaTheme="majorEastAsia" w:hAnsiTheme="majorHAnsi" w:cstheme="majorBidi"/>
      <w:i/>
      <w:iCs/>
      <w:color w:val="185348" w:themeColor="accent1" w:themeShade="80"/>
      <w:sz w:val="21"/>
      <w:szCs w:val="21"/>
    </w:rPr>
  </w:style>
  <w:style w:type="paragraph" w:styleId="Heading8">
    <w:name w:val="heading 8"/>
    <w:basedOn w:val="Normal"/>
    <w:next w:val="Normal"/>
    <w:link w:val="Heading8Char"/>
    <w:uiPriority w:val="9"/>
    <w:semiHidden/>
    <w:unhideWhenUsed/>
    <w:qFormat/>
    <w:rsid w:val="00D33C45"/>
    <w:pPr>
      <w:keepNext/>
      <w:keepLines/>
      <w:spacing w:before="40" w:after="0"/>
      <w:outlineLvl w:val="7"/>
    </w:pPr>
    <w:rPr>
      <w:rFonts w:asciiTheme="majorHAnsi" w:eastAsiaTheme="majorEastAsia" w:hAnsiTheme="majorHAnsi" w:cstheme="majorBidi"/>
      <w:b/>
      <w:bCs/>
      <w:color w:val="455F51" w:themeColor="text2"/>
    </w:rPr>
  </w:style>
  <w:style w:type="paragraph" w:styleId="Heading9">
    <w:name w:val="heading 9"/>
    <w:basedOn w:val="Normal"/>
    <w:next w:val="Normal"/>
    <w:link w:val="Heading9Char"/>
    <w:uiPriority w:val="9"/>
    <w:semiHidden/>
    <w:unhideWhenUsed/>
    <w:qFormat/>
    <w:rsid w:val="00D33C45"/>
    <w:pPr>
      <w:keepNext/>
      <w:keepLines/>
      <w:spacing w:before="40" w:after="0"/>
      <w:outlineLvl w:val="8"/>
    </w:pPr>
    <w:rPr>
      <w:rFonts w:asciiTheme="majorHAnsi" w:eastAsiaTheme="majorEastAsia" w:hAnsiTheme="majorHAnsi" w:cstheme="majorBidi"/>
      <w:b/>
      <w:bCs/>
      <w:i/>
      <w:iCs/>
      <w:color w:val="455F51"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C45"/>
    <w:rPr>
      <w:rFonts w:asciiTheme="majorHAnsi" w:eastAsiaTheme="majorEastAsia" w:hAnsiTheme="majorHAnsi" w:cstheme="majorBidi"/>
      <w:color w:val="247C6C" w:themeColor="accent1" w:themeShade="BF"/>
      <w:sz w:val="32"/>
      <w:szCs w:val="32"/>
    </w:rPr>
  </w:style>
  <w:style w:type="character" w:customStyle="1" w:styleId="Heading2Char">
    <w:name w:val="Heading 2 Char"/>
    <w:basedOn w:val="DefaultParagraphFont"/>
    <w:link w:val="Heading2"/>
    <w:uiPriority w:val="9"/>
    <w:semiHidden/>
    <w:rsid w:val="00D33C4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33C45"/>
    <w:rPr>
      <w:rFonts w:asciiTheme="majorHAnsi" w:eastAsiaTheme="majorEastAsia" w:hAnsiTheme="majorHAnsi" w:cstheme="majorBidi"/>
      <w:color w:val="455F51" w:themeColor="text2"/>
      <w:sz w:val="24"/>
      <w:szCs w:val="24"/>
    </w:rPr>
  </w:style>
  <w:style w:type="character" w:customStyle="1" w:styleId="Heading4Char">
    <w:name w:val="Heading 4 Char"/>
    <w:basedOn w:val="DefaultParagraphFont"/>
    <w:link w:val="Heading4"/>
    <w:uiPriority w:val="9"/>
    <w:semiHidden/>
    <w:rsid w:val="00D33C4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33C45"/>
    <w:rPr>
      <w:rFonts w:asciiTheme="majorHAnsi" w:eastAsiaTheme="majorEastAsia" w:hAnsiTheme="majorHAnsi" w:cstheme="majorBidi"/>
      <w:color w:val="455F51" w:themeColor="text2"/>
      <w:sz w:val="22"/>
      <w:szCs w:val="22"/>
    </w:rPr>
  </w:style>
  <w:style w:type="character" w:customStyle="1" w:styleId="Heading6Char">
    <w:name w:val="Heading 6 Char"/>
    <w:basedOn w:val="DefaultParagraphFont"/>
    <w:link w:val="Heading6"/>
    <w:uiPriority w:val="9"/>
    <w:semiHidden/>
    <w:rsid w:val="00D33C45"/>
    <w:rPr>
      <w:rFonts w:asciiTheme="majorHAnsi" w:eastAsiaTheme="majorEastAsia" w:hAnsiTheme="majorHAnsi" w:cstheme="majorBidi"/>
      <w:i/>
      <w:iCs/>
      <w:color w:val="455F51" w:themeColor="text2"/>
      <w:sz w:val="21"/>
      <w:szCs w:val="21"/>
    </w:rPr>
  </w:style>
  <w:style w:type="character" w:customStyle="1" w:styleId="Heading7Char">
    <w:name w:val="Heading 7 Char"/>
    <w:basedOn w:val="DefaultParagraphFont"/>
    <w:link w:val="Heading7"/>
    <w:uiPriority w:val="9"/>
    <w:semiHidden/>
    <w:rsid w:val="00D33C45"/>
    <w:rPr>
      <w:rFonts w:asciiTheme="majorHAnsi" w:eastAsiaTheme="majorEastAsia" w:hAnsiTheme="majorHAnsi" w:cstheme="majorBidi"/>
      <w:i/>
      <w:iCs/>
      <w:color w:val="185348" w:themeColor="accent1" w:themeShade="80"/>
      <w:sz w:val="21"/>
      <w:szCs w:val="21"/>
    </w:rPr>
  </w:style>
  <w:style w:type="character" w:customStyle="1" w:styleId="Heading8Char">
    <w:name w:val="Heading 8 Char"/>
    <w:basedOn w:val="DefaultParagraphFont"/>
    <w:link w:val="Heading8"/>
    <w:uiPriority w:val="9"/>
    <w:semiHidden/>
    <w:rsid w:val="00D33C45"/>
    <w:rPr>
      <w:rFonts w:asciiTheme="majorHAnsi" w:eastAsiaTheme="majorEastAsia" w:hAnsiTheme="majorHAnsi" w:cstheme="majorBidi"/>
      <w:b/>
      <w:bCs/>
      <w:color w:val="455F51" w:themeColor="text2"/>
    </w:rPr>
  </w:style>
  <w:style w:type="character" w:customStyle="1" w:styleId="Heading9Char">
    <w:name w:val="Heading 9 Char"/>
    <w:basedOn w:val="DefaultParagraphFont"/>
    <w:link w:val="Heading9"/>
    <w:uiPriority w:val="9"/>
    <w:semiHidden/>
    <w:rsid w:val="00D33C45"/>
    <w:rPr>
      <w:rFonts w:asciiTheme="majorHAnsi" w:eastAsiaTheme="majorEastAsia" w:hAnsiTheme="majorHAnsi" w:cstheme="majorBidi"/>
      <w:b/>
      <w:bCs/>
      <w:i/>
      <w:iCs/>
      <w:color w:val="455F51" w:themeColor="text2"/>
    </w:rPr>
  </w:style>
  <w:style w:type="paragraph" w:styleId="Title">
    <w:name w:val="Title"/>
    <w:basedOn w:val="Normal"/>
    <w:next w:val="Normal"/>
    <w:link w:val="TitleChar"/>
    <w:uiPriority w:val="10"/>
    <w:qFormat/>
    <w:rsid w:val="00D33C45"/>
    <w:pPr>
      <w:spacing w:after="0" w:line="240" w:lineRule="auto"/>
      <w:contextualSpacing/>
    </w:pPr>
    <w:rPr>
      <w:rFonts w:asciiTheme="majorHAnsi" w:eastAsiaTheme="majorEastAsia" w:hAnsiTheme="majorHAnsi" w:cstheme="majorBidi"/>
      <w:color w:val="31A791" w:themeColor="accent1"/>
      <w:spacing w:val="-10"/>
      <w:sz w:val="56"/>
      <w:szCs w:val="56"/>
    </w:rPr>
  </w:style>
  <w:style w:type="character" w:customStyle="1" w:styleId="TitleChar">
    <w:name w:val="Title Char"/>
    <w:basedOn w:val="DefaultParagraphFont"/>
    <w:link w:val="Title"/>
    <w:uiPriority w:val="10"/>
    <w:rsid w:val="00D33C45"/>
    <w:rPr>
      <w:rFonts w:asciiTheme="majorHAnsi" w:eastAsiaTheme="majorEastAsia" w:hAnsiTheme="majorHAnsi" w:cstheme="majorBidi"/>
      <w:color w:val="31A791" w:themeColor="accent1"/>
      <w:spacing w:val="-10"/>
      <w:sz w:val="56"/>
      <w:szCs w:val="56"/>
    </w:rPr>
  </w:style>
  <w:style w:type="paragraph" w:styleId="Subtitle">
    <w:name w:val="Subtitle"/>
    <w:basedOn w:val="Normal"/>
    <w:next w:val="Normal"/>
    <w:link w:val="SubtitleChar"/>
    <w:uiPriority w:val="11"/>
    <w:qFormat/>
    <w:rsid w:val="00D33C4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33C45"/>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D33C4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33C45"/>
    <w:rPr>
      <w:i/>
      <w:iCs/>
      <w:color w:val="404040" w:themeColor="text1" w:themeTint="BF"/>
    </w:rPr>
  </w:style>
  <w:style w:type="paragraph" w:styleId="ListParagraph">
    <w:name w:val="List Paragraph"/>
    <w:basedOn w:val="Normal"/>
    <w:uiPriority w:val="34"/>
    <w:qFormat/>
    <w:rsid w:val="00D33C45"/>
    <w:pPr>
      <w:ind w:left="720"/>
      <w:contextualSpacing/>
    </w:pPr>
  </w:style>
  <w:style w:type="character" w:styleId="IntenseEmphasis">
    <w:name w:val="Intense Emphasis"/>
    <w:basedOn w:val="DefaultParagraphFont"/>
    <w:uiPriority w:val="21"/>
    <w:qFormat/>
    <w:rsid w:val="00D33C45"/>
    <w:rPr>
      <w:b/>
      <w:bCs/>
      <w:i/>
      <w:iCs/>
    </w:rPr>
  </w:style>
  <w:style w:type="paragraph" w:styleId="IntenseQuote">
    <w:name w:val="Intense Quote"/>
    <w:basedOn w:val="Normal"/>
    <w:next w:val="Normal"/>
    <w:link w:val="IntenseQuoteChar"/>
    <w:uiPriority w:val="30"/>
    <w:qFormat/>
    <w:rsid w:val="00D33C45"/>
    <w:pPr>
      <w:pBdr>
        <w:left w:val="single" w:sz="18" w:space="12" w:color="31A791" w:themeColor="accent1"/>
      </w:pBdr>
      <w:spacing w:before="100" w:beforeAutospacing="1" w:line="300" w:lineRule="auto"/>
      <w:ind w:left="1224" w:right="1224"/>
    </w:pPr>
    <w:rPr>
      <w:rFonts w:asciiTheme="majorHAnsi" w:eastAsiaTheme="majorEastAsia" w:hAnsiTheme="majorHAnsi" w:cstheme="majorBidi"/>
      <w:color w:val="31A791" w:themeColor="accent1"/>
      <w:sz w:val="28"/>
      <w:szCs w:val="28"/>
    </w:rPr>
  </w:style>
  <w:style w:type="character" w:customStyle="1" w:styleId="IntenseQuoteChar">
    <w:name w:val="Intense Quote Char"/>
    <w:basedOn w:val="DefaultParagraphFont"/>
    <w:link w:val="IntenseQuote"/>
    <w:uiPriority w:val="30"/>
    <w:rsid w:val="00D33C45"/>
    <w:rPr>
      <w:rFonts w:asciiTheme="majorHAnsi" w:eastAsiaTheme="majorEastAsia" w:hAnsiTheme="majorHAnsi" w:cstheme="majorBidi"/>
      <w:color w:val="31A791" w:themeColor="accent1"/>
      <w:sz w:val="28"/>
      <w:szCs w:val="28"/>
    </w:rPr>
  </w:style>
  <w:style w:type="character" w:styleId="IntenseReference">
    <w:name w:val="Intense Reference"/>
    <w:basedOn w:val="DefaultParagraphFont"/>
    <w:uiPriority w:val="32"/>
    <w:qFormat/>
    <w:rsid w:val="00D33C45"/>
    <w:rPr>
      <w:b/>
      <w:bCs/>
      <w:smallCaps/>
      <w:spacing w:val="5"/>
      <w:u w:val="single"/>
    </w:rPr>
  </w:style>
  <w:style w:type="paragraph" w:styleId="Header">
    <w:name w:val="header"/>
    <w:basedOn w:val="Normal"/>
    <w:link w:val="HeaderChar"/>
    <w:uiPriority w:val="99"/>
    <w:unhideWhenUsed/>
    <w:rsid w:val="00D33C45"/>
    <w:pPr>
      <w:tabs>
        <w:tab w:val="center" w:pos="4320"/>
        <w:tab w:val="right" w:pos="8640"/>
      </w:tabs>
    </w:pPr>
    <w:rPr>
      <w:lang w:val="en-US"/>
    </w:rPr>
  </w:style>
  <w:style w:type="character" w:customStyle="1" w:styleId="HeaderChar">
    <w:name w:val="Header Char"/>
    <w:basedOn w:val="DefaultParagraphFont"/>
    <w:link w:val="Header"/>
    <w:uiPriority w:val="99"/>
    <w:rsid w:val="00D33C45"/>
    <w:rPr>
      <w:rFonts w:eastAsiaTheme="minorEastAsia"/>
      <w:kern w:val="0"/>
      <w:sz w:val="24"/>
      <w:szCs w:val="24"/>
      <w:lang w:val="en-US"/>
      <w14:ligatures w14:val="none"/>
    </w:rPr>
  </w:style>
  <w:style w:type="table" w:styleId="TableGrid">
    <w:name w:val="Table Grid"/>
    <w:basedOn w:val="TableNormal"/>
    <w:uiPriority w:val="59"/>
    <w:rsid w:val="00D33C45"/>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D33C45"/>
    <w:pPr>
      <w:spacing w:line="240" w:lineRule="auto"/>
    </w:pPr>
    <w:rPr>
      <w:b/>
      <w:bCs/>
      <w:smallCaps/>
      <w:color w:val="595959" w:themeColor="text1" w:themeTint="A6"/>
      <w:spacing w:val="6"/>
    </w:rPr>
  </w:style>
  <w:style w:type="character" w:styleId="Strong">
    <w:name w:val="Strong"/>
    <w:basedOn w:val="DefaultParagraphFont"/>
    <w:uiPriority w:val="22"/>
    <w:qFormat/>
    <w:rsid w:val="00D33C45"/>
    <w:rPr>
      <w:b/>
      <w:bCs/>
    </w:rPr>
  </w:style>
  <w:style w:type="character" w:styleId="Emphasis">
    <w:name w:val="Emphasis"/>
    <w:basedOn w:val="DefaultParagraphFont"/>
    <w:uiPriority w:val="20"/>
    <w:qFormat/>
    <w:rsid w:val="00D33C45"/>
    <w:rPr>
      <w:i/>
      <w:iCs/>
    </w:rPr>
  </w:style>
  <w:style w:type="paragraph" w:styleId="NoSpacing">
    <w:name w:val="No Spacing"/>
    <w:uiPriority w:val="1"/>
    <w:qFormat/>
    <w:rsid w:val="00D33C45"/>
    <w:pPr>
      <w:spacing w:after="0" w:line="240" w:lineRule="auto"/>
    </w:pPr>
  </w:style>
  <w:style w:type="character" w:styleId="SubtleEmphasis">
    <w:name w:val="Subtle Emphasis"/>
    <w:basedOn w:val="DefaultParagraphFont"/>
    <w:uiPriority w:val="19"/>
    <w:qFormat/>
    <w:rsid w:val="00D33C45"/>
    <w:rPr>
      <w:i/>
      <w:iCs/>
      <w:color w:val="404040" w:themeColor="text1" w:themeTint="BF"/>
    </w:rPr>
  </w:style>
  <w:style w:type="character" w:styleId="SubtleReference">
    <w:name w:val="Subtle Reference"/>
    <w:basedOn w:val="DefaultParagraphFont"/>
    <w:uiPriority w:val="31"/>
    <w:qFormat/>
    <w:rsid w:val="00D33C45"/>
    <w:rPr>
      <w:smallCaps/>
      <w:color w:val="404040" w:themeColor="text1" w:themeTint="BF"/>
      <w:u w:val="single" w:color="7F7F7F" w:themeColor="text1" w:themeTint="80"/>
    </w:rPr>
  </w:style>
  <w:style w:type="character" w:styleId="BookTitle">
    <w:name w:val="Book Title"/>
    <w:basedOn w:val="DefaultParagraphFont"/>
    <w:uiPriority w:val="33"/>
    <w:qFormat/>
    <w:rsid w:val="00D33C45"/>
    <w:rPr>
      <w:b/>
      <w:bCs/>
      <w:smallCaps/>
    </w:rPr>
  </w:style>
  <w:style w:type="paragraph" w:styleId="TOCHeading">
    <w:name w:val="TOC Heading"/>
    <w:basedOn w:val="Heading1"/>
    <w:next w:val="Normal"/>
    <w:uiPriority w:val="39"/>
    <w:semiHidden/>
    <w:unhideWhenUsed/>
    <w:qFormat/>
    <w:rsid w:val="00D33C45"/>
    <w:pPr>
      <w:outlineLvl w:val="9"/>
    </w:pPr>
  </w:style>
  <w:style w:type="paragraph" w:styleId="NormalWeb">
    <w:name w:val="Normal (Web)"/>
    <w:basedOn w:val="Normal"/>
    <w:uiPriority w:val="99"/>
    <w:semiHidden/>
    <w:unhideWhenUsed/>
    <w:rsid w:val="00D33C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A19B8"/>
    <w:rPr>
      <w:color w:val="6B9F25" w:themeColor="hyperlink"/>
      <w:u w:val="single"/>
    </w:rPr>
  </w:style>
  <w:style w:type="character" w:styleId="UnresolvedMention">
    <w:name w:val="Unresolved Mention"/>
    <w:basedOn w:val="DefaultParagraphFont"/>
    <w:uiPriority w:val="99"/>
    <w:semiHidden/>
    <w:unhideWhenUsed/>
    <w:rsid w:val="00BA19B8"/>
    <w:rPr>
      <w:color w:val="605E5C"/>
      <w:shd w:val="clear" w:color="auto" w:fill="E1DFDD"/>
    </w:rPr>
  </w:style>
  <w:style w:type="paragraph" w:styleId="Footer">
    <w:name w:val="footer"/>
    <w:basedOn w:val="Normal"/>
    <w:link w:val="FooterChar"/>
    <w:uiPriority w:val="99"/>
    <w:unhideWhenUsed/>
    <w:rsid w:val="00BA19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51329">
      <w:bodyDiv w:val="1"/>
      <w:marLeft w:val="0"/>
      <w:marRight w:val="0"/>
      <w:marTop w:val="0"/>
      <w:marBottom w:val="0"/>
      <w:divBdr>
        <w:top w:val="none" w:sz="0" w:space="0" w:color="auto"/>
        <w:left w:val="none" w:sz="0" w:space="0" w:color="auto"/>
        <w:bottom w:val="none" w:sz="0" w:space="0" w:color="auto"/>
        <w:right w:val="none" w:sz="0" w:space="0" w:color="auto"/>
      </w:divBdr>
    </w:div>
    <w:div w:id="155025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tonfund.org.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5F51"/>
      </a:dk2>
      <a:lt2>
        <a:srgbClr val="E3DED1"/>
      </a:lt2>
      <a:accent1>
        <a:srgbClr val="31A791"/>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Murray</dc:creator>
  <cp:keywords/>
  <dc:description/>
  <cp:lastModifiedBy>Anne Murray</cp:lastModifiedBy>
  <cp:revision>1</cp:revision>
  <dcterms:created xsi:type="dcterms:W3CDTF">2025-03-24T10:37:00Z</dcterms:created>
  <dcterms:modified xsi:type="dcterms:W3CDTF">2025-03-24T11:29:00Z</dcterms:modified>
</cp:coreProperties>
</file>